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66A9B" w14:textId="77777777" w:rsidR="00F21D9F" w:rsidRPr="003611D6" w:rsidRDefault="00F21D9F" w:rsidP="00F21D9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11D6">
        <w:rPr>
          <w:rFonts w:ascii="Arial" w:eastAsia="Times New Roman" w:hAnsi="Arial" w:cs="Arial"/>
          <w:b/>
          <w:sz w:val="24"/>
          <w:szCs w:val="24"/>
        </w:rPr>
        <w:t>REPUBLIKA E SHQIP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RIS</w:t>
      </w:r>
      <w:r>
        <w:rPr>
          <w:rFonts w:ascii="Arial" w:eastAsia="Times New Roman" w:hAnsi="Arial" w:cs="Arial"/>
          <w:b/>
          <w:sz w:val="24"/>
          <w:szCs w:val="24"/>
        </w:rPr>
        <w:t>Ё</w:t>
      </w:r>
    </w:p>
    <w:p w14:paraId="6534B085" w14:textId="77777777" w:rsidR="00F21D9F" w:rsidRPr="003611D6" w:rsidRDefault="00F21D9F" w:rsidP="00F21D9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11D6">
        <w:rPr>
          <w:rFonts w:ascii="Arial" w:eastAsia="Times New Roman" w:hAnsi="Arial" w:cs="Arial"/>
          <w:b/>
          <w:sz w:val="24"/>
          <w:szCs w:val="24"/>
        </w:rPr>
        <w:t>SHOQATA E KONTABILIST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VE DHE E FINANCIER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VE T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 xml:space="preserve"> SHQIP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RIS</w:t>
      </w:r>
      <w:r>
        <w:rPr>
          <w:rFonts w:ascii="Arial" w:eastAsia="Times New Roman" w:hAnsi="Arial" w:cs="Arial"/>
          <w:b/>
          <w:sz w:val="24"/>
          <w:szCs w:val="24"/>
        </w:rPr>
        <w:t>Ё</w:t>
      </w:r>
    </w:p>
    <w:p w14:paraId="3164D3F4" w14:textId="77777777" w:rsidR="00F21D9F" w:rsidRPr="003611D6" w:rsidRDefault="00F21D9F" w:rsidP="00F21D9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11D6">
        <w:rPr>
          <w:rFonts w:ascii="Arial" w:eastAsia="Times New Roman" w:hAnsi="Arial" w:cs="Arial"/>
          <w:b/>
          <w:sz w:val="24"/>
          <w:szCs w:val="24"/>
        </w:rPr>
        <w:t>K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SHILLI I P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RGJITHSH</w:t>
      </w:r>
      <w:r>
        <w:rPr>
          <w:rFonts w:ascii="Arial" w:eastAsia="Times New Roman" w:hAnsi="Arial" w:cs="Arial"/>
          <w:b/>
          <w:sz w:val="24"/>
          <w:szCs w:val="24"/>
        </w:rPr>
        <w:t>Ё</w:t>
      </w:r>
      <w:r w:rsidRPr="003611D6">
        <w:rPr>
          <w:rFonts w:ascii="Arial" w:eastAsia="Times New Roman" w:hAnsi="Arial" w:cs="Arial"/>
          <w:b/>
          <w:sz w:val="24"/>
          <w:szCs w:val="24"/>
        </w:rPr>
        <w:t>M DREJTUES</w:t>
      </w:r>
    </w:p>
    <w:p w14:paraId="0424183A" w14:textId="77777777" w:rsidR="00F21D9F" w:rsidRPr="003611D6" w:rsidRDefault="00F21D9F" w:rsidP="00F21D9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7C221B7" w14:textId="77777777" w:rsidR="00F21D9F" w:rsidRPr="003611D6" w:rsidRDefault="00F21D9F" w:rsidP="00F21D9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611D6">
        <w:rPr>
          <w:rFonts w:ascii="Arial" w:eastAsia="Times New Roman" w:hAnsi="Arial" w:cs="Arial"/>
          <w:sz w:val="24"/>
          <w:szCs w:val="24"/>
        </w:rPr>
        <w:object w:dxaOrig="19093" w:dyaOrig="6436" w14:anchorId="639B9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69pt" o:ole="">
            <v:imagedata r:id="rId5" o:title=""/>
          </v:shape>
          <o:OLEObject Type="Embed" ProgID="MSPhotoEd.3" ShapeID="_x0000_i1025" DrawAspect="Content" ObjectID="_1656430382" r:id="rId6"/>
        </w:object>
      </w:r>
    </w:p>
    <w:p w14:paraId="6D944F9B" w14:textId="77777777" w:rsidR="00F21D9F" w:rsidRDefault="00F21D9F" w:rsidP="00F21D9F">
      <w:pPr>
        <w:rPr>
          <w:bCs/>
          <w:highlight w:val="green"/>
        </w:rPr>
      </w:pPr>
    </w:p>
    <w:p w14:paraId="6DBEDD53" w14:textId="77777777" w:rsidR="00F21D9F" w:rsidRDefault="00F21D9F" w:rsidP="00F21D9F">
      <w:pPr>
        <w:rPr>
          <w:bCs/>
          <w:highlight w:val="green"/>
        </w:rPr>
      </w:pPr>
    </w:p>
    <w:p w14:paraId="2533BA10" w14:textId="2E6D474B" w:rsidR="00F21D9F" w:rsidRDefault="00F21D9F" w:rsidP="00F21D9F">
      <w:pPr>
        <w:jc w:val="center"/>
        <w:rPr>
          <w:rFonts w:cstheme="minorHAnsi"/>
          <w:sz w:val="24"/>
          <w:szCs w:val="24"/>
        </w:rPr>
      </w:pPr>
      <w:r w:rsidRPr="0008431A">
        <w:rPr>
          <w:rFonts w:cstheme="minorHAnsi"/>
          <w:b/>
          <w:bCs/>
          <w:sz w:val="24"/>
          <w:szCs w:val="24"/>
        </w:rPr>
        <w:t>NDRYSHIM NË LIGJIN NR.87/2019, “PËR FATURËN DHE SISTEMIN E MONITORIMIT TË QARKULLIMIT”</w:t>
      </w:r>
    </w:p>
    <w:p w14:paraId="5D215A8C" w14:textId="77777777" w:rsidR="00F21D9F" w:rsidRDefault="00F21D9F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320AC355" w14:textId="4E54A320" w:rsidR="005D7B6D" w:rsidRPr="0008431A" w:rsidRDefault="0047418A">
      <w:pPr>
        <w:rPr>
          <w:rFonts w:cstheme="minorHAnsi"/>
          <w:b/>
          <w:bCs/>
          <w:sz w:val="24"/>
          <w:szCs w:val="24"/>
        </w:rPr>
      </w:pPr>
      <w:proofErr w:type="spellStart"/>
      <w:r w:rsidRPr="0008431A">
        <w:rPr>
          <w:rFonts w:cstheme="minorHAnsi"/>
          <w:sz w:val="24"/>
          <w:szCs w:val="24"/>
        </w:rPr>
        <w:t>K</w:t>
      </w:r>
      <w:r w:rsidR="00D525E4" w:rsidRPr="0008431A">
        <w:rPr>
          <w:rFonts w:cstheme="minorHAnsi"/>
          <w:sz w:val="24"/>
          <w:szCs w:val="24"/>
        </w:rPr>
        <w:t>ë</w:t>
      </w:r>
      <w:r w:rsidRPr="0008431A">
        <w:rPr>
          <w:rFonts w:cstheme="minorHAnsi"/>
          <w:sz w:val="24"/>
          <w:szCs w:val="24"/>
        </w:rPr>
        <w:t>shilli</w:t>
      </w:r>
      <w:proofErr w:type="spellEnd"/>
      <w:r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i</w:t>
      </w:r>
      <w:proofErr w:type="spellEnd"/>
      <w:r w:rsidRPr="0008431A">
        <w:rPr>
          <w:rFonts w:cstheme="minorHAnsi"/>
          <w:sz w:val="24"/>
          <w:szCs w:val="24"/>
        </w:rPr>
        <w:t xml:space="preserve"> </w:t>
      </w:r>
      <w:proofErr w:type="spellStart"/>
      <w:r w:rsidRPr="0008431A">
        <w:rPr>
          <w:rFonts w:cstheme="minorHAnsi"/>
          <w:sz w:val="24"/>
          <w:szCs w:val="24"/>
        </w:rPr>
        <w:t>Ministrave</w:t>
      </w:r>
      <w:proofErr w:type="spellEnd"/>
      <w:r w:rsidRPr="0008431A">
        <w:rPr>
          <w:rFonts w:cstheme="minorHAnsi"/>
          <w:sz w:val="24"/>
          <w:szCs w:val="24"/>
        </w:rPr>
        <w:t xml:space="preserve"> </w:t>
      </w:r>
      <w:proofErr w:type="spellStart"/>
      <w:r w:rsidRPr="0008431A">
        <w:rPr>
          <w:rFonts w:cstheme="minorHAnsi"/>
          <w:sz w:val="24"/>
          <w:szCs w:val="24"/>
        </w:rPr>
        <w:t>ka</w:t>
      </w:r>
      <w:proofErr w:type="spellEnd"/>
      <w:r w:rsidRPr="0008431A">
        <w:rPr>
          <w:rFonts w:cstheme="minorHAnsi"/>
          <w:sz w:val="24"/>
          <w:szCs w:val="24"/>
        </w:rPr>
        <w:t xml:space="preserve"> </w:t>
      </w:r>
      <w:proofErr w:type="spellStart"/>
      <w:r w:rsidRPr="0008431A">
        <w:rPr>
          <w:rFonts w:cstheme="minorHAnsi"/>
          <w:sz w:val="24"/>
          <w:szCs w:val="24"/>
        </w:rPr>
        <w:t>miratuar</w:t>
      </w:r>
      <w:proofErr w:type="spellEnd"/>
      <w:r w:rsidRPr="0008431A">
        <w:rPr>
          <w:rFonts w:cstheme="minorHAnsi"/>
          <w:sz w:val="24"/>
          <w:szCs w:val="24"/>
        </w:rPr>
        <w:t xml:space="preserve"> </w:t>
      </w:r>
      <w:proofErr w:type="spellStart"/>
      <w:r w:rsidR="00F21D9F" w:rsidRPr="00F21D9F">
        <w:rPr>
          <w:rFonts w:cstheme="minorHAnsi"/>
          <w:bCs/>
          <w:sz w:val="24"/>
          <w:szCs w:val="24"/>
        </w:rPr>
        <w:t>një</w:t>
      </w:r>
      <w:proofErr w:type="spellEnd"/>
      <w:r w:rsidR="00F21D9F" w:rsidRPr="00F21D9F">
        <w:rPr>
          <w:rFonts w:cstheme="minorHAnsi"/>
          <w:bCs/>
          <w:sz w:val="24"/>
          <w:szCs w:val="24"/>
        </w:rPr>
        <w:t xml:space="preserve"> </w:t>
      </w:r>
      <w:proofErr w:type="spellStart"/>
      <w:r w:rsidR="00F21D9F" w:rsidRPr="00F21D9F">
        <w:rPr>
          <w:rFonts w:cstheme="minorHAnsi"/>
          <w:bCs/>
          <w:sz w:val="24"/>
          <w:szCs w:val="24"/>
        </w:rPr>
        <w:t>ndryshim</w:t>
      </w:r>
      <w:proofErr w:type="spellEnd"/>
      <w:r w:rsidR="00F21D9F" w:rsidRPr="00F21D9F">
        <w:rPr>
          <w:rFonts w:cstheme="minorHAnsi"/>
          <w:bCs/>
          <w:sz w:val="24"/>
          <w:szCs w:val="24"/>
        </w:rPr>
        <w:t xml:space="preserve"> </w:t>
      </w:r>
      <w:proofErr w:type="spellStart"/>
      <w:r w:rsidR="00F21D9F" w:rsidRPr="00F21D9F">
        <w:rPr>
          <w:rFonts w:cstheme="minorHAnsi"/>
          <w:bCs/>
          <w:sz w:val="24"/>
          <w:szCs w:val="24"/>
        </w:rPr>
        <w:t>në</w:t>
      </w:r>
      <w:proofErr w:type="spellEnd"/>
      <w:r w:rsidR="00F21D9F" w:rsidRPr="00F21D9F">
        <w:rPr>
          <w:rFonts w:cstheme="minorHAnsi"/>
          <w:bCs/>
          <w:sz w:val="24"/>
          <w:szCs w:val="24"/>
        </w:rPr>
        <w:t xml:space="preserve"> </w:t>
      </w:r>
      <w:proofErr w:type="spellStart"/>
      <w:r w:rsidR="00F21D9F" w:rsidRPr="00F21D9F">
        <w:rPr>
          <w:rFonts w:cstheme="minorHAnsi"/>
          <w:bCs/>
          <w:sz w:val="24"/>
          <w:szCs w:val="24"/>
        </w:rPr>
        <w:t>ligjin</w:t>
      </w:r>
      <w:proofErr w:type="spellEnd"/>
      <w:r w:rsidR="00F21D9F" w:rsidRPr="00F21D9F">
        <w:rPr>
          <w:rFonts w:cstheme="minorHAnsi"/>
          <w:bCs/>
          <w:sz w:val="24"/>
          <w:szCs w:val="24"/>
        </w:rPr>
        <w:t xml:space="preserve"> nr</w:t>
      </w:r>
      <w:r w:rsidRPr="00F21D9F">
        <w:rPr>
          <w:rFonts w:cstheme="minorHAnsi"/>
          <w:bCs/>
          <w:sz w:val="24"/>
          <w:szCs w:val="24"/>
        </w:rPr>
        <w:t>.87/2019, “PËR FATURËN DHE SISTEMIN E MONITORIMIT TË QARKULLIMIT</w:t>
      </w:r>
      <w:r w:rsidRPr="0008431A">
        <w:rPr>
          <w:rFonts w:cstheme="minorHAnsi"/>
          <w:b/>
          <w:bCs/>
          <w:sz w:val="24"/>
          <w:szCs w:val="24"/>
        </w:rPr>
        <w:t xml:space="preserve">” </w:t>
      </w:r>
      <w:proofErr w:type="spellStart"/>
      <w:r w:rsidRPr="0008431A">
        <w:rPr>
          <w:rFonts w:cstheme="minorHAnsi"/>
          <w:sz w:val="24"/>
          <w:szCs w:val="24"/>
        </w:rPr>
        <w:t>në</w:t>
      </w:r>
      <w:proofErr w:type="spellEnd"/>
      <w:r w:rsidRPr="0008431A">
        <w:rPr>
          <w:rFonts w:cstheme="minorHAnsi"/>
          <w:sz w:val="24"/>
          <w:szCs w:val="24"/>
        </w:rPr>
        <w:t xml:space="preserve"> </w:t>
      </w:r>
      <w:proofErr w:type="spellStart"/>
      <w:r w:rsidRPr="0008431A">
        <w:rPr>
          <w:rFonts w:cstheme="minorHAnsi"/>
          <w:sz w:val="24"/>
          <w:szCs w:val="24"/>
        </w:rPr>
        <w:t>mbledhjen</w:t>
      </w:r>
      <w:proofErr w:type="spellEnd"/>
      <w:r w:rsidRPr="0008431A">
        <w:rPr>
          <w:rFonts w:cstheme="minorHAnsi"/>
          <w:sz w:val="24"/>
          <w:szCs w:val="24"/>
        </w:rPr>
        <w:t xml:space="preserve"> e </w:t>
      </w:r>
      <w:proofErr w:type="spellStart"/>
      <w:r w:rsidRPr="0008431A">
        <w:rPr>
          <w:rFonts w:cstheme="minorHAnsi"/>
          <w:sz w:val="24"/>
          <w:szCs w:val="24"/>
        </w:rPr>
        <w:t>dat</w:t>
      </w:r>
      <w:r w:rsidR="00D525E4" w:rsidRPr="0008431A">
        <w:rPr>
          <w:rFonts w:cstheme="minorHAnsi"/>
          <w:sz w:val="24"/>
          <w:szCs w:val="24"/>
        </w:rPr>
        <w:t>ë</w:t>
      </w:r>
      <w:r w:rsidRPr="0008431A">
        <w:rPr>
          <w:rFonts w:cstheme="minorHAnsi"/>
          <w:sz w:val="24"/>
          <w:szCs w:val="24"/>
        </w:rPr>
        <w:t>s</w:t>
      </w:r>
      <w:proofErr w:type="spellEnd"/>
      <w:r w:rsidRPr="0008431A">
        <w:rPr>
          <w:rFonts w:cstheme="minorHAnsi"/>
          <w:sz w:val="24"/>
          <w:szCs w:val="24"/>
        </w:rPr>
        <w:t xml:space="preserve"> 15.07.2020.</w:t>
      </w:r>
      <w:r w:rsidRPr="0008431A">
        <w:rPr>
          <w:rFonts w:cstheme="minorHAnsi"/>
          <w:b/>
          <w:bCs/>
          <w:sz w:val="24"/>
          <w:szCs w:val="24"/>
        </w:rPr>
        <w:t xml:space="preserve"> </w:t>
      </w:r>
    </w:p>
    <w:p w14:paraId="4F77775C" w14:textId="675D813C" w:rsidR="0047418A" w:rsidRPr="0047418A" w:rsidRDefault="0047418A" w:rsidP="0008431A">
      <w:pPr>
        <w:jc w:val="both"/>
        <w:rPr>
          <w:rFonts w:cstheme="minorHAnsi"/>
          <w:sz w:val="24"/>
          <w:szCs w:val="24"/>
        </w:rPr>
      </w:pPr>
      <w:proofErr w:type="spellStart"/>
      <w:r w:rsidRPr="0047418A">
        <w:rPr>
          <w:rFonts w:cstheme="minorHAnsi"/>
          <w:sz w:val="24"/>
          <w:szCs w:val="24"/>
        </w:rPr>
        <w:t>Në</w:t>
      </w:r>
      <w:proofErr w:type="spellEnd"/>
      <w:r w:rsidRPr="0047418A">
        <w:rPr>
          <w:rFonts w:cstheme="minorHAnsi"/>
          <w:sz w:val="24"/>
          <w:szCs w:val="24"/>
        </w:rPr>
        <w:t xml:space="preserve"> </w:t>
      </w:r>
      <w:proofErr w:type="spellStart"/>
      <w:r w:rsidRPr="0047418A">
        <w:rPr>
          <w:rFonts w:cstheme="minorHAnsi"/>
          <w:sz w:val="24"/>
          <w:szCs w:val="24"/>
        </w:rPr>
        <w:t>mbështetje</w:t>
      </w:r>
      <w:proofErr w:type="spellEnd"/>
      <w:r w:rsidRPr="0047418A">
        <w:rPr>
          <w:rFonts w:cstheme="minorHAnsi"/>
          <w:sz w:val="24"/>
          <w:szCs w:val="24"/>
        </w:rPr>
        <w:t xml:space="preserve"> </w:t>
      </w:r>
      <w:proofErr w:type="spellStart"/>
      <w:r w:rsidRPr="0047418A">
        <w:rPr>
          <w:rFonts w:cstheme="minorHAnsi"/>
          <w:sz w:val="24"/>
          <w:szCs w:val="24"/>
        </w:rPr>
        <w:t>të</w:t>
      </w:r>
      <w:proofErr w:type="spellEnd"/>
      <w:r w:rsidRPr="0047418A">
        <w:rPr>
          <w:rFonts w:cstheme="minorHAnsi"/>
          <w:sz w:val="24"/>
          <w:szCs w:val="24"/>
        </w:rPr>
        <w:t xml:space="preserve"> </w:t>
      </w:r>
      <w:proofErr w:type="spellStart"/>
      <w:r w:rsidRPr="0047418A">
        <w:rPr>
          <w:rFonts w:cstheme="minorHAnsi"/>
          <w:sz w:val="24"/>
          <w:szCs w:val="24"/>
        </w:rPr>
        <w:t>neneve</w:t>
      </w:r>
      <w:proofErr w:type="spellEnd"/>
      <w:r w:rsidRPr="0047418A">
        <w:rPr>
          <w:rFonts w:cstheme="minorHAnsi"/>
          <w:sz w:val="24"/>
          <w:szCs w:val="24"/>
        </w:rPr>
        <w:t xml:space="preserve"> 78 </w:t>
      </w:r>
      <w:proofErr w:type="spellStart"/>
      <w:r w:rsidRPr="0047418A">
        <w:rPr>
          <w:rFonts w:cstheme="minorHAnsi"/>
          <w:sz w:val="24"/>
          <w:szCs w:val="24"/>
        </w:rPr>
        <w:t>dhe</w:t>
      </w:r>
      <w:proofErr w:type="spellEnd"/>
      <w:r w:rsidRPr="0047418A">
        <w:rPr>
          <w:rFonts w:cstheme="minorHAnsi"/>
          <w:sz w:val="24"/>
          <w:szCs w:val="24"/>
        </w:rPr>
        <w:t xml:space="preserve"> 83, </w:t>
      </w:r>
      <w:proofErr w:type="spellStart"/>
      <w:r w:rsidRPr="0047418A">
        <w:rPr>
          <w:rFonts w:cstheme="minorHAnsi"/>
          <w:sz w:val="24"/>
          <w:szCs w:val="24"/>
        </w:rPr>
        <w:t>pika</w:t>
      </w:r>
      <w:proofErr w:type="spellEnd"/>
      <w:r w:rsidRPr="0047418A">
        <w:rPr>
          <w:rFonts w:cstheme="minorHAnsi"/>
          <w:sz w:val="24"/>
          <w:szCs w:val="24"/>
        </w:rPr>
        <w:t xml:space="preserve"> 1, </w:t>
      </w:r>
      <w:proofErr w:type="spellStart"/>
      <w:r w:rsidRPr="0047418A">
        <w:rPr>
          <w:rFonts w:cstheme="minorHAnsi"/>
          <w:sz w:val="24"/>
          <w:szCs w:val="24"/>
        </w:rPr>
        <w:t>të</w:t>
      </w:r>
      <w:proofErr w:type="spellEnd"/>
      <w:r w:rsidRPr="0047418A">
        <w:rPr>
          <w:rFonts w:cstheme="minorHAnsi"/>
          <w:sz w:val="24"/>
          <w:szCs w:val="24"/>
        </w:rPr>
        <w:t xml:space="preserve"> </w:t>
      </w:r>
      <w:proofErr w:type="spellStart"/>
      <w:r w:rsidRPr="0047418A">
        <w:rPr>
          <w:rFonts w:cstheme="minorHAnsi"/>
          <w:sz w:val="24"/>
          <w:szCs w:val="24"/>
        </w:rPr>
        <w:t>Kushtetutës</w:t>
      </w:r>
      <w:proofErr w:type="spellEnd"/>
      <w:r w:rsidRPr="0047418A">
        <w:rPr>
          <w:rFonts w:cstheme="minorHAnsi"/>
          <w:sz w:val="24"/>
          <w:szCs w:val="24"/>
        </w:rPr>
        <w:t xml:space="preserve">, me </w:t>
      </w:r>
      <w:proofErr w:type="spellStart"/>
      <w:r w:rsidRPr="0047418A">
        <w:rPr>
          <w:rFonts w:cstheme="minorHAnsi"/>
          <w:sz w:val="24"/>
          <w:szCs w:val="24"/>
        </w:rPr>
        <w:t>propozimin</w:t>
      </w:r>
      <w:proofErr w:type="spellEnd"/>
      <w:r w:rsidRPr="0047418A">
        <w:rPr>
          <w:rFonts w:cstheme="minorHAnsi"/>
          <w:sz w:val="24"/>
          <w:szCs w:val="24"/>
        </w:rPr>
        <w:t xml:space="preserve"> e </w:t>
      </w:r>
      <w:proofErr w:type="spellStart"/>
      <w:r w:rsidRPr="0047418A">
        <w:rPr>
          <w:rFonts w:cstheme="minorHAnsi"/>
          <w:sz w:val="24"/>
          <w:szCs w:val="24"/>
        </w:rPr>
        <w:t>Këshillit</w:t>
      </w:r>
      <w:proofErr w:type="spellEnd"/>
      <w:r w:rsidRPr="0047418A">
        <w:rPr>
          <w:rFonts w:cstheme="minorHAnsi"/>
          <w:sz w:val="24"/>
          <w:szCs w:val="24"/>
        </w:rPr>
        <w:t xml:space="preserve"> </w:t>
      </w:r>
      <w:proofErr w:type="spellStart"/>
      <w:r w:rsidRPr="0047418A">
        <w:rPr>
          <w:rFonts w:cstheme="minorHAnsi"/>
          <w:sz w:val="24"/>
          <w:szCs w:val="24"/>
        </w:rPr>
        <w:t>të</w:t>
      </w:r>
      <w:proofErr w:type="spellEnd"/>
      <w:r w:rsidRPr="0047418A">
        <w:rPr>
          <w:rFonts w:cstheme="minorHAnsi"/>
          <w:sz w:val="24"/>
          <w:szCs w:val="24"/>
        </w:rPr>
        <w:t xml:space="preserve"> </w:t>
      </w:r>
      <w:proofErr w:type="spellStart"/>
      <w:r w:rsidRPr="0047418A">
        <w:rPr>
          <w:rFonts w:cstheme="minorHAnsi"/>
          <w:sz w:val="24"/>
          <w:szCs w:val="24"/>
        </w:rPr>
        <w:t>Ministrave</w:t>
      </w:r>
      <w:proofErr w:type="spellEnd"/>
      <w:r w:rsidRPr="0047418A">
        <w:rPr>
          <w:rFonts w:cstheme="minorHAnsi"/>
          <w:sz w:val="24"/>
          <w:szCs w:val="24"/>
        </w:rPr>
        <w:t xml:space="preserve">, </w:t>
      </w:r>
      <w:proofErr w:type="spellStart"/>
      <w:r w:rsidRPr="0047418A">
        <w:rPr>
          <w:rFonts w:cstheme="minorHAnsi"/>
          <w:sz w:val="24"/>
          <w:szCs w:val="24"/>
        </w:rPr>
        <w:t>Kuvendi</w:t>
      </w:r>
      <w:proofErr w:type="spellEnd"/>
      <w:r w:rsidRPr="0047418A">
        <w:rPr>
          <w:rFonts w:cstheme="minorHAnsi"/>
          <w:sz w:val="24"/>
          <w:szCs w:val="24"/>
        </w:rPr>
        <w:t xml:space="preserve"> </w:t>
      </w:r>
      <w:proofErr w:type="spellStart"/>
      <w:r w:rsidRPr="0047418A">
        <w:rPr>
          <w:rFonts w:cstheme="minorHAnsi"/>
          <w:sz w:val="24"/>
          <w:szCs w:val="24"/>
        </w:rPr>
        <w:t>i</w:t>
      </w:r>
      <w:proofErr w:type="spellEnd"/>
      <w:r w:rsidRPr="0047418A">
        <w:rPr>
          <w:rFonts w:cstheme="minorHAnsi"/>
          <w:sz w:val="24"/>
          <w:szCs w:val="24"/>
        </w:rPr>
        <w:t xml:space="preserve"> </w:t>
      </w:r>
      <w:proofErr w:type="spellStart"/>
      <w:r w:rsidRPr="0047418A">
        <w:rPr>
          <w:rFonts w:cstheme="minorHAnsi"/>
          <w:sz w:val="24"/>
          <w:szCs w:val="24"/>
        </w:rPr>
        <w:t>Republikës</w:t>
      </w:r>
      <w:proofErr w:type="spellEnd"/>
      <w:r w:rsidRPr="0047418A">
        <w:rPr>
          <w:rFonts w:cstheme="minorHAnsi"/>
          <w:sz w:val="24"/>
          <w:szCs w:val="24"/>
        </w:rPr>
        <w:t xml:space="preserve"> </w:t>
      </w:r>
      <w:proofErr w:type="spellStart"/>
      <w:r w:rsidRPr="0047418A">
        <w:rPr>
          <w:rFonts w:cstheme="minorHAnsi"/>
          <w:sz w:val="24"/>
          <w:szCs w:val="24"/>
        </w:rPr>
        <w:t>së</w:t>
      </w:r>
      <w:proofErr w:type="spellEnd"/>
      <w:r w:rsidRPr="0047418A">
        <w:rPr>
          <w:rFonts w:cstheme="minorHAnsi"/>
          <w:sz w:val="24"/>
          <w:szCs w:val="24"/>
        </w:rPr>
        <w:t xml:space="preserve"> </w:t>
      </w:r>
      <w:proofErr w:type="spellStart"/>
      <w:r w:rsidRPr="0047418A">
        <w:rPr>
          <w:rFonts w:cstheme="minorHAnsi"/>
          <w:sz w:val="24"/>
          <w:szCs w:val="24"/>
        </w:rPr>
        <w:t>Shqipërisë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, </w:t>
      </w:r>
      <w:proofErr w:type="spellStart"/>
      <w:r w:rsidR="0008431A" w:rsidRPr="0008431A">
        <w:rPr>
          <w:rFonts w:cstheme="minorHAnsi"/>
          <w:sz w:val="24"/>
          <w:szCs w:val="24"/>
        </w:rPr>
        <w:t>vendosi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të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ndryshojë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afatin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e </w:t>
      </w:r>
      <w:proofErr w:type="spellStart"/>
      <w:r w:rsidR="0008431A" w:rsidRPr="0008431A">
        <w:rPr>
          <w:rFonts w:cstheme="minorHAnsi"/>
          <w:sz w:val="24"/>
          <w:szCs w:val="24"/>
        </w:rPr>
        <w:t>hyrjes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në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fuqi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të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ligjit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nr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. 87/2019 </w:t>
      </w:r>
      <w:proofErr w:type="spellStart"/>
      <w:r w:rsidR="0008431A" w:rsidRPr="0008431A">
        <w:rPr>
          <w:rFonts w:cstheme="minorHAnsi"/>
          <w:sz w:val="24"/>
          <w:szCs w:val="24"/>
        </w:rPr>
        <w:t>për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transaksionet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me para </w:t>
      </w:r>
      <w:proofErr w:type="spellStart"/>
      <w:r w:rsidR="0008431A" w:rsidRPr="0047418A">
        <w:rPr>
          <w:rFonts w:cstheme="minorHAnsi"/>
          <w:sz w:val="24"/>
          <w:szCs w:val="24"/>
        </w:rPr>
        <w:t>në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dorë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nga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tatimpaguesit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, </w:t>
      </w:r>
      <w:proofErr w:type="spellStart"/>
      <w:r w:rsidR="0008431A" w:rsidRPr="0047418A">
        <w:rPr>
          <w:rFonts w:cstheme="minorHAnsi"/>
          <w:sz w:val="24"/>
          <w:szCs w:val="24"/>
        </w:rPr>
        <w:t>pavarësisht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përgjegjësisë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tatimore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apo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qarkullimit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vjetor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të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realizuar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. </w:t>
      </w:r>
      <w:proofErr w:type="spellStart"/>
      <w:r w:rsidR="0008431A" w:rsidRPr="0008431A">
        <w:rPr>
          <w:rFonts w:cstheme="minorHAnsi"/>
          <w:sz w:val="24"/>
          <w:szCs w:val="24"/>
        </w:rPr>
        <w:t>Ndërsa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afati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për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transaksionet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pa para </w:t>
      </w:r>
      <w:proofErr w:type="spellStart"/>
      <w:r w:rsidR="0008431A" w:rsidRPr="0047418A">
        <w:rPr>
          <w:rFonts w:cstheme="minorHAnsi"/>
          <w:sz w:val="24"/>
          <w:szCs w:val="24"/>
        </w:rPr>
        <w:t>në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dorë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, </w:t>
      </w:r>
      <w:proofErr w:type="spellStart"/>
      <w:r w:rsidR="0008431A" w:rsidRPr="0047418A">
        <w:rPr>
          <w:rFonts w:cstheme="minorHAnsi"/>
          <w:sz w:val="24"/>
          <w:szCs w:val="24"/>
        </w:rPr>
        <w:t>ndërmjet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tatimpaguesve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dhe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organeve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publike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dhe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transaksionet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pa para </w:t>
      </w:r>
      <w:proofErr w:type="spellStart"/>
      <w:r w:rsidR="0008431A" w:rsidRPr="0047418A">
        <w:rPr>
          <w:rFonts w:cstheme="minorHAnsi"/>
          <w:sz w:val="24"/>
          <w:szCs w:val="24"/>
        </w:rPr>
        <w:t>në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dorë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ndërmjet</w:t>
      </w:r>
      <w:proofErr w:type="spellEnd"/>
      <w:r w:rsidR="0008431A" w:rsidRPr="0047418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47418A">
        <w:rPr>
          <w:rFonts w:cstheme="minorHAnsi"/>
          <w:sz w:val="24"/>
          <w:szCs w:val="24"/>
        </w:rPr>
        <w:t>tatimpaguesve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, </w:t>
      </w:r>
      <w:proofErr w:type="spellStart"/>
      <w:r w:rsidR="0008431A" w:rsidRPr="0008431A">
        <w:rPr>
          <w:rFonts w:cstheme="minorHAnsi"/>
          <w:sz w:val="24"/>
          <w:szCs w:val="24"/>
        </w:rPr>
        <w:t>nuk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do </w:t>
      </w:r>
      <w:proofErr w:type="spellStart"/>
      <w:r w:rsidR="0008431A" w:rsidRPr="0008431A">
        <w:rPr>
          <w:rFonts w:cstheme="minorHAnsi"/>
          <w:sz w:val="24"/>
          <w:szCs w:val="24"/>
        </w:rPr>
        <w:t>të</w:t>
      </w:r>
      <w:proofErr w:type="spellEnd"/>
      <w:r w:rsidR="0008431A" w:rsidRPr="0008431A">
        <w:rPr>
          <w:rFonts w:cstheme="minorHAnsi"/>
          <w:sz w:val="24"/>
          <w:szCs w:val="24"/>
        </w:rPr>
        <w:t xml:space="preserve"> </w:t>
      </w:r>
      <w:proofErr w:type="spellStart"/>
      <w:r w:rsidR="0008431A" w:rsidRPr="0008431A">
        <w:rPr>
          <w:rFonts w:cstheme="minorHAnsi"/>
          <w:sz w:val="24"/>
          <w:szCs w:val="24"/>
        </w:rPr>
        <w:t>ndryshojë</w:t>
      </w:r>
      <w:proofErr w:type="spellEnd"/>
      <w:r w:rsidR="0008431A" w:rsidRPr="0008431A">
        <w:rPr>
          <w:rFonts w:cstheme="minorHAnsi"/>
          <w:sz w:val="24"/>
          <w:szCs w:val="24"/>
        </w:rPr>
        <w:t>.</w:t>
      </w:r>
    </w:p>
    <w:p w14:paraId="561AA6FF" w14:textId="77777777" w:rsidR="0047418A" w:rsidRDefault="0047418A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4680"/>
        <w:gridCol w:w="2430"/>
        <w:gridCol w:w="2430"/>
      </w:tblGrid>
      <w:tr w:rsidR="00D525E4" w14:paraId="10111569" w14:textId="77777777" w:rsidTr="0008431A">
        <w:tc>
          <w:tcPr>
            <w:tcW w:w="4680" w:type="dxa"/>
            <w:vMerge w:val="restart"/>
          </w:tcPr>
          <w:p w14:paraId="41E9225B" w14:textId="77777777" w:rsidR="00D525E4" w:rsidRDefault="00D525E4" w:rsidP="00D525E4">
            <w:pPr>
              <w:pStyle w:val="ListParagraph"/>
              <w:ind w:left="0"/>
            </w:pPr>
          </w:p>
        </w:tc>
        <w:tc>
          <w:tcPr>
            <w:tcW w:w="4860" w:type="dxa"/>
            <w:gridSpan w:val="2"/>
          </w:tcPr>
          <w:p w14:paraId="20D46AC7" w14:textId="246B4BED" w:rsidR="00D525E4" w:rsidRDefault="00D525E4" w:rsidP="00D525E4">
            <w:pPr>
              <w:pStyle w:val="ListParagraph"/>
              <w:ind w:left="0"/>
              <w:jc w:val="center"/>
            </w:pPr>
            <w:proofErr w:type="spellStart"/>
            <w:r>
              <w:t>Afati</w:t>
            </w:r>
            <w:proofErr w:type="spellEnd"/>
            <w:r>
              <w:t xml:space="preserve"> </w:t>
            </w:r>
            <w:proofErr w:type="spellStart"/>
            <w:r w:rsidR="0008431A">
              <w:t>i</w:t>
            </w:r>
            <w:proofErr w:type="spellEnd"/>
            <w:r>
              <w:t xml:space="preserve"> </w:t>
            </w:r>
            <w:proofErr w:type="spellStart"/>
            <w:r>
              <w:t>hyrjes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fuqi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ligjit</w:t>
            </w:r>
            <w:proofErr w:type="spellEnd"/>
          </w:p>
        </w:tc>
      </w:tr>
      <w:tr w:rsidR="00D525E4" w14:paraId="0579FB4E" w14:textId="77777777" w:rsidTr="0008431A">
        <w:tc>
          <w:tcPr>
            <w:tcW w:w="4680" w:type="dxa"/>
            <w:vMerge/>
          </w:tcPr>
          <w:p w14:paraId="1EB9EF42" w14:textId="77777777" w:rsidR="00D525E4" w:rsidRDefault="00D525E4" w:rsidP="00D525E4">
            <w:pPr>
              <w:pStyle w:val="ListParagraph"/>
              <w:ind w:left="0"/>
            </w:pPr>
          </w:p>
        </w:tc>
        <w:tc>
          <w:tcPr>
            <w:tcW w:w="2430" w:type="dxa"/>
          </w:tcPr>
          <w:p w14:paraId="3DECC92B" w14:textId="767E8CE8" w:rsidR="00D525E4" w:rsidRPr="00D525E4" w:rsidRDefault="00D525E4" w:rsidP="00D525E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525E4">
              <w:rPr>
                <w:b/>
                <w:bCs/>
              </w:rPr>
              <w:t>ISHTE</w:t>
            </w:r>
          </w:p>
        </w:tc>
        <w:tc>
          <w:tcPr>
            <w:tcW w:w="2430" w:type="dxa"/>
          </w:tcPr>
          <w:p w14:paraId="5E1C79D0" w14:textId="49E92400" w:rsidR="00D525E4" w:rsidRPr="00D525E4" w:rsidRDefault="00D525E4" w:rsidP="00D525E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525E4">
              <w:rPr>
                <w:b/>
                <w:bCs/>
              </w:rPr>
              <w:t>PARASHIKOHET T</w:t>
            </w:r>
            <w:r>
              <w:rPr>
                <w:b/>
                <w:bCs/>
              </w:rPr>
              <w:t>Ë</w:t>
            </w:r>
            <w:r w:rsidRPr="00D525E4">
              <w:rPr>
                <w:b/>
                <w:bCs/>
              </w:rPr>
              <w:t xml:space="preserve"> JET</w:t>
            </w:r>
            <w:r>
              <w:rPr>
                <w:b/>
                <w:bCs/>
              </w:rPr>
              <w:t>Ë</w:t>
            </w:r>
          </w:p>
        </w:tc>
      </w:tr>
      <w:tr w:rsidR="00D525E4" w14:paraId="1BA85A0C" w14:textId="77777777" w:rsidTr="0008431A">
        <w:trPr>
          <w:trHeight w:val="1205"/>
        </w:trPr>
        <w:tc>
          <w:tcPr>
            <w:tcW w:w="4680" w:type="dxa"/>
          </w:tcPr>
          <w:p w14:paraId="33AA918A" w14:textId="6EBFBED9" w:rsidR="00D525E4" w:rsidRDefault="00D525E4" w:rsidP="00D525E4">
            <w:pPr>
              <w:pStyle w:val="ListParagraph"/>
              <w:ind w:left="0"/>
            </w:pPr>
            <w:proofErr w:type="spellStart"/>
            <w:r w:rsidRPr="00D525E4">
              <w:t>Për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transaksionet</w:t>
            </w:r>
            <w:proofErr w:type="spellEnd"/>
            <w:r w:rsidRPr="00D525E4">
              <w:t xml:space="preserve"> me para </w:t>
            </w:r>
            <w:proofErr w:type="spellStart"/>
            <w:r w:rsidRPr="00D525E4">
              <w:t>në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dorë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nga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tatimpaguesit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subjekt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tatimit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mbi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vlerën</w:t>
            </w:r>
            <w:proofErr w:type="spellEnd"/>
            <w:r w:rsidRPr="00D525E4">
              <w:t xml:space="preserve"> e </w:t>
            </w:r>
            <w:proofErr w:type="spellStart"/>
            <w:r w:rsidRPr="00D525E4">
              <w:t>shtuar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dhe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tatim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fitimit</w:t>
            </w:r>
            <w:proofErr w:type="spellEnd"/>
            <w:r w:rsidRPr="00D525E4">
              <w:t xml:space="preserve"> me </w:t>
            </w:r>
            <w:proofErr w:type="spellStart"/>
            <w:r w:rsidRPr="00D525E4">
              <w:t>të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ardhura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vjetore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mbi</w:t>
            </w:r>
            <w:proofErr w:type="spellEnd"/>
            <w:r w:rsidRPr="00D525E4">
              <w:t xml:space="preserve"> 8 </w:t>
            </w:r>
            <w:proofErr w:type="spellStart"/>
            <w:r w:rsidRPr="00D525E4">
              <w:t>milionë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lekë</w:t>
            </w:r>
            <w:proofErr w:type="spellEnd"/>
          </w:p>
        </w:tc>
        <w:tc>
          <w:tcPr>
            <w:tcW w:w="2430" w:type="dxa"/>
          </w:tcPr>
          <w:p w14:paraId="33D6B8F2" w14:textId="1814FC0B" w:rsidR="00D525E4" w:rsidRDefault="00D525E4" w:rsidP="00D525E4">
            <w:pPr>
              <w:pStyle w:val="ListParagraph"/>
              <w:ind w:left="0"/>
            </w:pPr>
            <w:r w:rsidRPr="0047418A">
              <w:t xml:space="preserve">1 </w:t>
            </w:r>
            <w:proofErr w:type="spellStart"/>
            <w:r w:rsidRPr="0047418A">
              <w:t>shtator</w:t>
            </w:r>
            <w:proofErr w:type="spellEnd"/>
            <w:r w:rsidRPr="0047418A">
              <w:t xml:space="preserve"> 2020</w:t>
            </w:r>
          </w:p>
        </w:tc>
        <w:tc>
          <w:tcPr>
            <w:tcW w:w="2430" w:type="dxa"/>
          </w:tcPr>
          <w:p w14:paraId="319E296F" w14:textId="5B97F0D8" w:rsidR="00D525E4" w:rsidRDefault="00D525E4" w:rsidP="00D525E4">
            <w:pPr>
              <w:pStyle w:val="ListParagraph"/>
              <w:ind w:left="0"/>
            </w:pPr>
            <w:r w:rsidRPr="0047418A">
              <w:rPr>
                <w:color w:val="FF0000"/>
              </w:rPr>
              <w:t xml:space="preserve">1 </w:t>
            </w:r>
            <w:proofErr w:type="spellStart"/>
            <w:r w:rsidRPr="0047418A">
              <w:rPr>
                <w:color w:val="FF0000"/>
              </w:rPr>
              <w:t>shtator</w:t>
            </w:r>
            <w:proofErr w:type="spellEnd"/>
            <w:r w:rsidRPr="0047418A">
              <w:rPr>
                <w:color w:val="FF0000"/>
              </w:rPr>
              <w:t xml:space="preserve"> 2021</w:t>
            </w:r>
          </w:p>
        </w:tc>
      </w:tr>
      <w:tr w:rsidR="00D525E4" w14:paraId="40AC2E28" w14:textId="77777777" w:rsidTr="0008431A">
        <w:trPr>
          <w:trHeight w:val="1520"/>
        </w:trPr>
        <w:tc>
          <w:tcPr>
            <w:tcW w:w="4680" w:type="dxa"/>
          </w:tcPr>
          <w:p w14:paraId="24934638" w14:textId="5311C496" w:rsidR="00D525E4" w:rsidRDefault="00D525E4" w:rsidP="00D525E4">
            <w:pPr>
              <w:pStyle w:val="ListParagraph"/>
              <w:ind w:left="0"/>
            </w:pPr>
            <w:proofErr w:type="spellStart"/>
            <w:r w:rsidRPr="00D525E4">
              <w:t>Për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transaksionet</w:t>
            </w:r>
            <w:proofErr w:type="spellEnd"/>
            <w:r w:rsidRPr="00D525E4">
              <w:t xml:space="preserve"> me para </w:t>
            </w:r>
            <w:proofErr w:type="spellStart"/>
            <w:r w:rsidRPr="00D525E4">
              <w:t>në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dorë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nga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tatimpaguesit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subjekt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tatimit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mbi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vlerën</w:t>
            </w:r>
            <w:proofErr w:type="spellEnd"/>
            <w:r w:rsidRPr="00D525E4">
              <w:t xml:space="preserve"> e </w:t>
            </w:r>
            <w:proofErr w:type="spellStart"/>
            <w:r w:rsidRPr="00D525E4">
              <w:t>shtuar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dhe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tatim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thjeshtuar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mbi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fitimin</w:t>
            </w:r>
            <w:proofErr w:type="spellEnd"/>
            <w:r w:rsidRPr="00D525E4">
              <w:t xml:space="preserve"> me </w:t>
            </w:r>
            <w:proofErr w:type="spellStart"/>
            <w:r w:rsidRPr="00D525E4">
              <w:t>të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ardhura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vjetore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mbi</w:t>
            </w:r>
            <w:proofErr w:type="spellEnd"/>
            <w:r w:rsidRPr="00D525E4">
              <w:t xml:space="preserve"> 2 </w:t>
            </w:r>
            <w:proofErr w:type="spellStart"/>
            <w:r w:rsidRPr="00D525E4">
              <w:t>milionë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lekë</w:t>
            </w:r>
            <w:proofErr w:type="spellEnd"/>
          </w:p>
        </w:tc>
        <w:tc>
          <w:tcPr>
            <w:tcW w:w="2430" w:type="dxa"/>
          </w:tcPr>
          <w:p w14:paraId="4792A0BA" w14:textId="22EDF930" w:rsidR="00D525E4" w:rsidRDefault="00D525E4" w:rsidP="00D525E4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janar</w:t>
            </w:r>
            <w:proofErr w:type="spellEnd"/>
            <w:r>
              <w:t xml:space="preserve"> 2021</w:t>
            </w:r>
          </w:p>
        </w:tc>
        <w:tc>
          <w:tcPr>
            <w:tcW w:w="2430" w:type="dxa"/>
          </w:tcPr>
          <w:p w14:paraId="40F98D3D" w14:textId="552929D9" w:rsidR="00D525E4" w:rsidRDefault="00D525E4" w:rsidP="00D525E4">
            <w:pPr>
              <w:pStyle w:val="ListParagraph"/>
              <w:ind w:left="0"/>
            </w:pPr>
            <w:r w:rsidRPr="0047418A">
              <w:rPr>
                <w:color w:val="FF0000"/>
              </w:rPr>
              <w:t xml:space="preserve">1 </w:t>
            </w:r>
            <w:proofErr w:type="spellStart"/>
            <w:r w:rsidRPr="0047418A">
              <w:rPr>
                <w:color w:val="FF0000"/>
              </w:rPr>
              <w:t>shtator</w:t>
            </w:r>
            <w:proofErr w:type="spellEnd"/>
            <w:r w:rsidRPr="0047418A">
              <w:rPr>
                <w:color w:val="FF0000"/>
              </w:rPr>
              <w:t xml:space="preserve"> 2021</w:t>
            </w:r>
          </w:p>
        </w:tc>
      </w:tr>
      <w:tr w:rsidR="00D525E4" w14:paraId="745556AC" w14:textId="77777777" w:rsidTr="0008431A">
        <w:trPr>
          <w:trHeight w:val="710"/>
        </w:trPr>
        <w:tc>
          <w:tcPr>
            <w:tcW w:w="4680" w:type="dxa"/>
          </w:tcPr>
          <w:p w14:paraId="28739BEF" w14:textId="4EB20ADD" w:rsidR="00D525E4" w:rsidRDefault="00D525E4" w:rsidP="00D525E4">
            <w:pPr>
              <w:pStyle w:val="ListParagraph"/>
              <w:ind w:left="0"/>
            </w:pPr>
            <w:proofErr w:type="spellStart"/>
            <w:r w:rsidRPr="00D525E4">
              <w:t>Për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transaksionet</w:t>
            </w:r>
            <w:proofErr w:type="spellEnd"/>
            <w:r w:rsidRPr="00D525E4">
              <w:t xml:space="preserve"> me para </w:t>
            </w:r>
            <w:proofErr w:type="spellStart"/>
            <w:r w:rsidRPr="00D525E4">
              <w:t>në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dorë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nga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tatimpaguesit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subjekt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tatimit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thjeshtuar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mbi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fitimin</w:t>
            </w:r>
            <w:proofErr w:type="spellEnd"/>
            <w:r w:rsidRPr="00D525E4">
              <w:t xml:space="preserve"> me </w:t>
            </w:r>
            <w:proofErr w:type="spellStart"/>
            <w:r w:rsidRPr="00D525E4">
              <w:t>të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ardhura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vjetore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deri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në</w:t>
            </w:r>
            <w:proofErr w:type="spellEnd"/>
            <w:r w:rsidRPr="00D525E4">
              <w:t xml:space="preserve"> 2 </w:t>
            </w:r>
            <w:proofErr w:type="spellStart"/>
            <w:r w:rsidRPr="00D525E4">
              <w:t>milionë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lekë</w:t>
            </w:r>
            <w:proofErr w:type="spellEnd"/>
          </w:p>
        </w:tc>
        <w:tc>
          <w:tcPr>
            <w:tcW w:w="2430" w:type="dxa"/>
          </w:tcPr>
          <w:p w14:paraId="54501D54" w14:textId="271B810C" w:rsidR="00D525E4" w:rsidRDefault="00D525E4" w:rsidP="00D525E4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janar</w:t>
            </w:r>
            <w:proofErr w:type="spellEnd"/>
            <w:r>
              <w:t xml:space="preserve"> 2021</w:t>
            </w:r>
          </w:p>
        </w:tc>
        <w:tc>
          <w:tcPr>
            <w:tcW w:w="2430" w:type="dxa"/>
          </w:tcPr>
          <w:p w14:paraId="7631ECC6" w14:textId="15C1487B" w:rsidR="00D525E4" w:rsidRDefault="00D525E4" w:rsidP="00D525E4">
            <w:pPr>
              <w:pStyle w:val="ListParagraph"/>
              <w:ind w:left="0"/>
            </w:pPr>
            <w:r w:rsidRPr="0047418A">
              <w:rPr>
                <w:color w:val="FF0000"/>
              </w:rPr>
              <w:t xml:space="preserve">1 </w:t>
            </w:r>
            <w:proofErr w:type="spellStart"/>
            <w:r w:rsidRPr="0047418A">
              <w:rPr>
                <w:color w:val="FF0000"/>
              </w:rPr>
              <w:t>shtator</w:t>
            </w:r>
            <w:proofErr w:type="spellEnd"/>
            <w:r w:rsidRPr="0047418A">
              <w:rPr>
                <w:color w:val="FF0000"/>
              </w:rPr>
              <w:t xml:space="preserve"> 2021</w:t>
            </w:r>
          </w:p>
        </w:tc>
      </w:tr>
      <w:tr w:rsidR="00D525E4" w14:paraId="1D5388AD" w14:textId="77777777" w:rsidTr="0008431A">
        <w:trPr>
          <w:trHeight w:val="980"/>
        </w:trPr>
        <w:tc>
          <w:tcPr>
            <w:tcW w:w="4680" w:type="dxa"/>
          </w:tcPr>
          <w:p w14:paraId="08EAF04F" w14:textId="57FF5605" w:rsidR="00D525E4" w:rsidRDefault="00D525E4" w:rsidP="00D525E4">
            <w:pPr>
              <w:pStyle w:val="ListParagraph"/>
              <w:ind w:left="0"/>
            </w:pPr>
            <w:proofErr w:type="spellStart"/>
            <w:r w:rsidRPr="00D525E4">
              <w:lastRenderedPageBreak/>
              <w:t>Për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transaksionet</w:t>
            </w:r>
            <w:proofErr w:type="spellEnd"/>
            <w:r w:rsidRPr="00D525E4">
              <w:t xml:space="preserve"> pa para </w:t>
            </w:r>
            <w:proofErr w:type="spellStart"/>
            <w:r w:rsidRPr="00D525E4">
              <w:t>në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dorë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ndërmjet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tatimpaguesve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dhe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organeve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publike</w:t>
            </w:r>
            <w:proofErr w:type="spellEnd"/>
          </w:p>
        </w:tc>
        <w:tc>
          <w:tcPr>
            <w:tcW w:w="2430" w:type="dxa"/>
          </w:tcPr>
          <w:p w14:paraId="35564916" w14:textId="3F5F2EEB" w:rsidR="00D525E4" w:rsidRDefault="00D525E4" w:rsidP="00D525E4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janar</w:t>
            </w:r>
            <w:proofErr w:type="spellEnd"/>
            <w:r>
              <w:t xml:space="preserve"> 2021</w:t>
            </w:r>
          </w:p>
        </w:tc>
        <w:tc>
          <w:tcPr>
            <w:tcW w:w="2430" w:type="dxa"/>
          </w:tcPr>
          <w:p w14:paraId="3811C8DD" w14:textId="764975B5" w:rsidR="00D525E4" w:rsidRDefault="00D525E4" w:rsidP="00D525E4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janar</w:t>
            </w:r>
            <w:proofErr w:type="spellEnd"/>
            <w:r>
              <w:t xml:space="preserve"> 2021</w:t>
            </w:r>
          </w:p>
        </w:tc>
      </w:tr>
      <w:tr w:rsidR="00D525E4" w14:paraId="2FFA4CC3" w14:textId="77777777" w:rsidTr="0008431A">
        <w:trPr>
          <w:trHeight w:val="710"/>
        </w:trPr>
        <w:tc>
          <w:tcPr>
            <w:tcW w:w="4680" w:type="dxa"/>
          </w:tcPr>
          <w:p w14:paraId="28AF05C7" w14:textId="510B44ED" w:rsidR="00D525E4" w:rsidRDefault="00D525E4" w:rsidP="00D525E4">
            <w:pPr>
              <w:pStyle w:val="ListParagraph"/>
              <w:ind w:left="0"/>
            </w:pPr>
            <w:proofErr w:type="spellStart"/>
            <w:r w:rsidRPr="00D525E4">
              <w:t>Për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transaksionet</w:t>
            </w:r>
            <w:proofErr w:type="spellEnd"/>
            <w:r w:rsidRPr="00D525E4">
              <w:t xml:space="preserve"> pa para </w:t>
            </w:r>
            <w:proofErr w:type="spellStart"/>
            <w:r w:rsidRPr="00D525E4">
              <w:t>në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dorë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ndërmjet</w:t>
            </w:r>
            <w:proofErr w:type="spellEnd"/>
            <w:r w:rsidRPr="00D525E4">
              <w:t xml:space="preserve"> </w:t>
            </w:r>
            <w:proofErr w:type="spellStart"/>
            <w:r w:rsidRPr="00D525E4">
              <w:t>tatimpaguesve</w:t>
            </w:r>
            <w:proofErr w:type="spellEnd"/>
          </w:p>
        </w:tc>
        <w:tc>
          <w:tcPr>
            <w:tcW w:w="2430" w:type="dxa"/>
          </w:tcPr>
          <w:p w14:paraId="5E04C364" w14:textId="7E0FC464" w:rsidR="00D525E4" w:rsidRDefault="00D525E4" w:rsidP="00D525E4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korrik</w:t>
            </w:r>
            <w:proofErr w:type="spellEnd"/>
            <w:r>
              <w:t xml:space="preserve"> 2021</w:t>
            </w:r>
          </w:p>
        </w:tc>
        <w:tc>
          <w:tcPr>
            <w:tcW w:w="2430" w:type="dxa"/>
          </w:tcPr>
          <w:p w14:paraId="5D7D6E38" w14:textId="4EFA3420" w:rsidR="00D525E4" w:rsidRDefault="00D525E4" w:rsidP="00D525E4">
            <w:pPr>
              <w:pStyle w:val="ListParagraph"/>
              <w:ind w:left="0"/>
            </w:pPr>
            <w:r>
              <w:t xml:space="preserve">1 </w:t>
            </w:r>
            <w:proofErr w:type="spellStart"/>
            <w:r>
              <w:t>korrik</w:t>
            </w:r>
            <w:proofErr w:type="spellEnd"/>
            <w:r>
              <w:t xml:space="preserve"> 2021</w:t>
            </w:r>
          </w:p>
        </w:tc>
      </w:tr>
    </w:tbl>
    <w:p w14:paraId="46AB65DE" w14:textId="690D182D" w:rsidR="00D525E4" w:rsidRDefault="00D525E4" w:rsidP="00D525E4">
      <w:pPr>
        <w:pStyle w:val="ListParagraph"/>
      </w:pPr>
    </w:p>
    <w:p w14:paraId="36655B47" w14:textId="696B7FF8" w:rsidR="0008431A" w:rsidRDefault="0008431A" w:rsidP="00D525E4">
      <w:pPr>
        <w:pStyle w:val="ListParagraph"/>
      </w:pPr>
    </w:p>
    <w:p w14:paraId="7F542013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P R O J E K T L I GJ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PËR</w:t>
      </w:r>
    </w:p>
    <w:p w14:paraId="595F719C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NJË NDRYSHIM NË LIGJIN NR.87/2019, “PËR FATURËN DHE SISTEMIN E MONITORIMIT TË QARKULLIMIT”</w:t>
      </w:r>
    </w:p>
    <w:p w14:paraId="3D965F7D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mbështetje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neneve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78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83,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pika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Kushtetutës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me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propozimin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Këshillit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Ministrave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Kuvendi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Republikës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Shqipërisë</w:t>
      </w:r>
      <w:proofErr w:type="spellEnd"/>
    </w:p>
    <w:p w14:paraId="4CDA14E0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V E N D O S I:</w:t>
      </w:r>
    </w:p>
    <w:p w14:paraId="655FC6BD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Neni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1</w:t>
      </w:r>
    </w:p>
    <w:p w14:paraId="26583A0C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Pika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2,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48,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ligjit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nr.87/2019,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faturën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qarkullimit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”,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ndryshohet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poshtë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vijon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21B79BBA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“2.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Përjashtimisht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pikës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këtij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varësi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llojit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transaksionit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ligj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fillon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efektet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sipas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grafikut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përcaktuar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shkronjat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“a”, “b”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“c”,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kësaj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pike.</w:t>
      </w:r>
    </w:p>
    <w:p w14:paraId="1BDDFF58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transaksionet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pa para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ndërmjet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tatimpaguesve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dhe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organeve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publike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efektet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këtij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ligji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fillojnë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janar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2021.</w:t>
      </w:r>
      <w:r>
        <w:rPr>
          <w:rFonts w:ascii="Arial" w:hAnsi="Arial" w:cs="Arial"/>
          <w:color w:val="333333"/>
          <w:sz w:val="21"/>
          <w:szCs w:val="21"/>
        </w:rPr>
        <w:br/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transaksionet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pa para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ndërmjet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tatimpaguesve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efektet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këtij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ligji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fillojnë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korrik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2021.</w:t>
      </w:r>
      <w:r>
        <w:rPr>
          <w:rFonts w:ascii="Arial" w:hAnsi="Arial" w:cs="Arial"/>
          <w:color w:val="333333"/>
          <w:sz w:val="21"/>
          <w:szCs w:val="21"/>
        </w:rPr>
        <w:br/>
        <w:t xml:space="preserve">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transaksionet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 para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tatimpaguesit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pavarësisht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përgjegjësisë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tatimore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qarkullimit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vjetor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realizuar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efektet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këtij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ligji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fillojnë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shtator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”.</w:t>
      </w:r>
      <w:proofErr w:type="gramEnd"/>
    </w:p>
    <w:p w14:paraId="2E99A577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Neni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2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Hyrja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fuqi</w:t>
      </w:r>
      <w:proofErr w:type="spellEnd"/>
    </w:p>
    <w:p w14:paraId="576D9F8B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Ky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ligj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hyn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fuqi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ditë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pas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botimit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Fletoren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zyrtare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”.</w:t>
      </w:r>
    </w:p>
    <w:p w14:paraId="238E851E" w14:textId="77777777" w:rsidR="0008431A" w:rsidRDefault="0008431A" w:rsidP="0008431A">
      <w:pPr>
        <w:pStyle w:val="NormalWeb"/>
        <w:shd w:val="clear" w:color="auto" w:fill="FFFFFF"/>
        <w:spacing w:before="150" w:beforeAutospacing="0" w:after="150" w:afterAutospacing="0" w:line="270" w:lineRule="atLeast"/>
        <w:ind w:left="150" w:righ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K R Y E T A R I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GRAMOZ RUÇI</w:t>
      </w:r>
    </w:p>
    <w:p w14:paraId="5C192A61" w14:textId="77777777" w:rsidR="0008431A" w:rsidRDefault="0008431A" w:rsidP="00D525E4">
      <w:pPr>
        <w:pStyle w:val="ListParagraph"/>
      </w:pPr>
    </w:p>
    <w:sectPr w:rsidR="0008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6AFC"/>
    <w:multiLevelType w:val="hybridMultilevel"/>
    <w:tmpl w:val="3CE0A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8A"/>
    <w:rsid w:val="0008431A"/>
    <w:rsid w:val="0047418A"/>
    <w:rsid w:val="005D7B6D"/>
    <w:rsid w:val="00706295"/>
    <w:rsid w:val="00D525E4"/>
    <w:rsid w:val="00F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822B"/>
  <w15:chartTrackingRefBased/>
  <w15:docId w15:val="{CA27226B-15C6-48D1-ACD2-4B3CA6A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18A"/>
    <w:pPr>
      <w:ind w:left="720"/>
      <w:contextualSpacing/>
    </w:pPr>
  </w:style>
  <w:style w:type="table" w:styleId="TableGrid">
    <w:name w:val="Table Grid"/>
    <w:basedOn w:val="TableNormal"/>
    <w:uiPriority w:val="39"/>
    <w:rsid w:val="00D5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Bezati</dc:creator>
  <cp:keywords/>
  <dc:description/>
  <cp:lastModifiedBy>SHKFSH SHKFSH</cp:lastModifiedBy>
  <cp:revision>3</cp:revision>
  <dcterms:created xsi:type="dcterms:W3CDTF">2020-07-16T16:40:00Z</dcterms:created>
  <dcterms:modified xsi:type="dcterms:W3CDTF">2020-07-16T16:47:00Z</dcterms:modified>
</cp:coreProperties>
</file>